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pjmrvwfqaqq" w:id="0"/>
      <w:bookmarkEnd w:id="0"/>
      <w:r w:rsidDel="00000000" w:rsidR="00000000" w:rsidRPr="00000000">
        <w:rPr>
          <w:b w:val="1"/>
          <w:bCs w:val="1"/>
          <w:sz w:val="34"/>
          <w:szCs w:val="34"/>
          <w:rtl w:val="0"/>
        </w:rPr>
        <w:t xml:space="preserve">Supervisor Opportunities with Therapy Abroad</w:t>
      </w:r>
    </w:p>
    <w:p w:rsidR="00000000" w:rsidDel="00000000" w:rsidP="00000000" w:rsidRDefault="00000000" w:rsidRPr="00000000" w14:paraId="00000002">
      <w:pPr>
        <w:spacing w:after="240" w:before="240" w:lineRule="auto"/>
        <w:rPr/>
      </w:pPr>
      <w:r w:rsidDel="00000000" w:rsidR="00000000" w:rsidRPr="00000000">
        <w:rPr>
          <w:rtl w:val="0"/>
        </w:rPr>
        <w:t xml:space="preserve">Therapy Abroad offers unique supervisory opportunities for clinicians who are passionate about teaching, mentorship, and global health. Whether you’re interested in leading a short-term international trip or living abroad in a longer-term role, our supervisor positions allow you to make a meaningful impact while supporting the next generation of healthcare professionals.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sz w:val="34"/>
          <w:szCs w:val="34"/>
        </w:rPr>
      </w:pPr>
      <w:r w:rsidDel="00000000" w:rsidR="00000000" w:rsidRPr="00000000">
        <w:rPr>
          <w:b w:val="1"/>
          <w:bCs w:val="1"/>
          <w:sz w:val="34"/>
          <w:szCs w:val="34"/>
          <w:rtl w:val="0"/>
        </w:rPr>
        <w:t xml:space="preserve">Open Enrollment Trip Supervisor (Short-Term)</w:t>
      </w:r>
    </w:p>
    <w:p w:rsidR="00000000" w:rsidDel="00000000" w:rsidP="00000000" w:rsidRDefault="00000000" w:rsidRPr="00000000" w14:paraId="00000005">
      <w:pPr>
        <w:spacing w:after="240" w:before="240" w:lineRule="auto"/>
        <w:rPr/>
      </w:pPr>
      <w:r w:rsidDel="00000000" w:rsidR="00000000" w:rsidRPr="00000000">
        <w:rPr>
          <w:rtl w:val="0"/>
        </w:rPr>
        <w:t xml:space="preserve">Supervising an open enrollment trip with Therapy Abroad is a dynamic and rewarding experience. Supervisors guide undergraduate students who are eager to explore healthcare practice in a global and cross-cultural context. In this role, you serve as an educator, mentor, and clinical supervisor while traveling alongside students for 8–15 days.</w:t>
      </w:r>
    </w:p>
    <w:p w:rsidR="00000000" w:rsidDel="00000000" w:rsidP="00000000" w:rsidRDefault="00000000" w:rsidRPr="00000000" w14:paraId="00000006">
      <w:pPr>
        <w:spacing w:after="240" w:before="240" w:lineRule="auto"/>
        <w:rPr/>
      </w:pPr>
      <w:r w:rsidDel="00000000" w:rsidR="00000000" w:rsidRPr="00000000">
        <w:rPr>
          <w:rtl w:val="0"/>
        </w:rPr>
        <w:t xml:space="preserve">Supervisors play a critical role in helping students connect classroom learning to real-world practice, encouraging reflection, cultural humility, and professional growth. Trips take place in diverse settings where flexibility, adaptability, and creativity are essential.</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6a0v7otgfxa0" w:id="1"/>
      <w:bookmarkEnd w:id="1"/>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Education:</w:t>
      </w:r>
      <w:r w:rsidDel="00000000" w:rsidR="00000000" w:rsidRPr="00000000">
        <w:rPr>
          <w:rtl w:val="0"/>
        </w:rPr>
        <w:t xml:space="preserve"> Lead workshops, facilitate discussions, and share clinical expertise to deepen students’ understanding of your field.</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Clinical Supervision:</w:t>
      </w:r>
      <w:r w:rsidDel="00000000" w:rsidR="00000000" w:rsidRPr="00000000">
        <w:rPr>
          <w:rtl w:val="0"/>
        </w:rPr>
        <w:t xml:space="preserve"> Oversee students as they engage with clients, providing feedback and ensuring ethical, safe, and culturally responsive practice.</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Mentorship:</w:t>
      </w:r>
      <w:r w:rsidDel="00000000" w:rsidR="00000000" w:rsidRPr="00000000">
        <w:rPr>
          <w:rtl w:val="0"/>
        </w:rPr>
        <w:t xml:space="preserve"> Support students as they navigate learning abroad, adapt to new cultures, and reflect on both personal and professional development.</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bCs w:val="1"/>
          <w:rtl w:val="0"/>
        </w:rPr>
        <w:t xml:space="preserve">Cultural Guidance:</w:t>
      </w:r>
      <w:r w:rsidDel="00000000" w:rsidR="00000000" w:rsidRPr="00000000">
        <w:rPr>
          <w:rtl w:val="0"/>
        </w:rPr>
        <w:t xml:space="preserve"> Help students develop culturally relevant intervention plans and strengthen critical thinking and problem-solving skills.</w:t>
        <w:br w:type="textWrapping"/>
      </w:r>
    </w:p>
    <w:p w:rsidR="00000000" w:rsidDel="00000000" w:rsidP="00000000" w:rsidRDefault="00000000" w:rsidRPr="00000000" w14:paraId="0000000C">
      <w:pPr>
        <w:spacing w:after="240" w:before="240" w:lineRule="auto"/>
        <w:rPr/>
      </w:pPr>
      <w:r w:rsidDel="00000000" w:rsidR="00000000" w:rsidRPr="00000000">
        <w:rPr>
          <w:rtl w:val="0"/>
        </w:rPr>
        <w:t xml:space="preserve">This role is best suited for clinicians who genuinely enjoy working with students, thrive in evolving environments, and are excited to travel internationally while mentoring future professionals.</w:t>
      </w:r>
    </w:p>
    <w:p w:rsidR="00000000" w:rsidDel="00000000" w:rsidP="00000000" w:rsidRDefault="00000000" w:rsidRPr="00000000" w14:paraId="0000000D">
      <w:pPr>
        <w:rPr>
          <w:b w:val="1"/>
          <w:bCs w:val="1"/>
          <w:sz w:val="34"/>
          <w:szCs w:val="34"/>
        </w:rPr>
      </w:pPr>
      <w:r w:rsidDel="00000000" w:rsidR="00000000" w:rsidRPr="00000000">
        <w:rPr>
          <w:b w:val="1"/>
          <w:bCs w:val="1"/>
          <w:sz w:val="34"/>
          <w:szCs w:val="34"/>
          <w:rtl w:val="0"/>
        </w:rPr>
        <w:t xml:space="preserve">Long-Term Supervisor &amp; Clinician Positions (3–6 Months)</w:t>
      </w:r>
    </w:p>
    <w:p w:rsidR="00000000" w:rsidDel="00000000" w:rsidP="00000000" w:rsidRDefault="00000000" w:rsidRPr="00000000" w14:paraId="0000000E">
      <w:pPr>
        <w:spacing w:after="240" w:before="240" w:lineRule="auto"/>
        <w:rPr/>
      </w:pPr>
      <w:r w:rsidDel="00000000" w:rsidR="00000000" w:rsidRPr="00000000">
        <w:rPr>
          <w:rtl w:val="0"/>
        </w:rPr>
        <w:t xml:space="preserve">For clinicians interested in a deeper international experience, Therapy Abroad offers long-term placements (3–6 months) in Dominica, Belize, and Turks and Caicos. These opportunities are available to licensed OTs, PTs, and SLPs with at least three years of clinical experience.</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ya1ky7oena5y" w:id="2"/>
      <w:bookmarkEnd w:id="2"/>
      <w:r w:rsidDel="00000000" w:rsidR="00000000" w:rsidRPr="00000000">
        <w:rPr>
          <w:b w:val="1"/>
          <w:bCs w:val="1"/>
          <w:color w:val="000000"/>
          <w:sz w:val="26"/>
          <w:szCs w:val="26"/>
          <w:rtl w:val="0"/>
        </w:rPr>
        <w:t xml:space="preserve">Long-Term Clinical Supervisor Roles</w:t>
      </w:r>
    </w:p>
    <w:p w:rsidR="00000000" w:rsidDel="00000000" w:rsidP="00000000" w:rsidRDefault="00000000" w:rsidRPr="00000000" w14:paraId="00000010">
      <w:pPr>
        <w:spacing w:after="240" w:before="240" w:lineRule="auto"/>
        <w:rPr/>
      </w:pPr>
      <w:r w:rsidDel="00000000" w:rsidR="00000000" w:rsidRPr="00000000">
        <w:rPr>
          <w:rtl w:val="0"/>
        </w:rPr>
        <w:t xml:space="preserve">In some locations, supervisors provide 32–40 hours per week of clinical supervision to graduate students. Similar to a traditional clinical educator role, supervisors mentor students throughout their placement and support their readiness for entry-level practice.</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6ktve9opq8dx" w:id="3"/>
      <w:bookmarkEnd w:id="3"/>
      <w:r w:rsidDel="00000000" w:rsidR="00000000" w:rsidRPr="00000000">
        <w:rPr>
          <w:b w:val="1"/>
          <w:bCs w:val="1"/>
          <w:color w:val="000000"/>
          <w:sz w:val="26"/>
          <w:szCs w:val="26"/>
          <w:rtl w:val="0"/>
        </w:rPr>
        <w:t xml:space="preserve">School-Based &amp; Autonomous Clinical Roles</w:t>
      </w:r>
    </w:p>
    <w:p w:rsidR="00000000" w:rsidDel="00000000" w:rsidP="00000000" w:rsidRDefault="00000000" w:rsidRPr="00000000" w14:paraId="00000012">
      <w:pPr>
        <w:spacing w:after="240" w:before="240" w:lineRule="auto"/>
        <w:rPr/>
      </w:pPr>
      <w:r w:rsidDel="00000000" w:rsidR="00000000" w:rsidRPr="00000000">
        <w:rPr>
          <w:rtl w:val="0"/>
        </w:rPr>
        <w:t xml:space="preserve">We also periodically offer long-term positions working in local schools or community settings. In these roles, clinicians work autonomously while collaborating with local teams and expanding access to services in underserved communities.</w:t>
      </w:r>
    </w:p>
    <w:p w:rsidR="00000000" w:rsidDel="00000000" w:rsidP="00000000" w:rsidRDefault="00000000" w:rsidRPr="00000000" w14:paraId="00000013">
      <w:pPr>
        <w:spacing w:after="240" w:before="240" w:lineRule="auto"/>
        <w:rPr/>
      </w:pPr>
      <w:r w:rsidDel="00000000" w:rsidR="00000000" w:rsidRPr="00000000">
        <w:rPr>
          <w:rtl w:val="0"/>
        </w:rPr>
        <w:t xml:space="preserve">These placements are ideal for clinicians who are independent, adaptable, and excited to work in emerging practice areas. Many clinicians find themselves among the only practitioners in their discipline within the country, making this both a challenging and deeply impactful experience.</w:t>
      </w:r>
    </w:p>
    <w:p w:rsidR="00000000" w:rsidDel="00000000" w:rsidP="00000000" w:rsidRDefault="00000000" w:rsidRPr="00000000" w14:paraId="00000014">
      <w:pPr>
        <w:rPr>
          <w:b w:val="1"/>
          <w:bCs w:val="1"/>
          <w:sz w:val="34"/>
          <w:szCs w:val="34"/>
        </w:rPr>
      </w:pPr>
      <w:r w:rsidDel="00000000" w:rsidR="00000000" w:rsidRPr="00000000">
        <w:rPr>
          <w:b w:val="1"/>
          <w:bCs w:val="1"/>
          <w:sz w:val="34"/>
          <w:szCs w:val="34"/>
          <w:rtl w:val="0"/>
        </w:rPr>
        <w:t xml:space="preserve">Frequently Asked Questions</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qg5qkr80qm6i" w:id="4"/>
      <w:bookmarkEnd w:id="4"/>
      <w:r w:rsidDel="00000000" w:rsidR="00000000" w:rsidRPr="00000000">
        <w:rPr>
          <w:b w:val="1"/>
          <w:bCs w:val="1"/>
          <w:color w:val="000000"/>
          <w:sz w:val="26"/>
          <w:szCs w:val="26"/>
          <w:rtl w:val="0"/>
        </w:rPr>
        <w:t xml:space="preserve">Who can apply to be a supervisor?</w:t>
      </w:r>
    </w:p>
    <w:p w:rsidR="00000000" w:rsidDel="00000000" w:rsidP="00000000" w:rsidRDefault="00000000" w:rsidRPr="00000000" w14:paraId="00000016">
      <w:pPr>
        <w:spacing w:after="240" w:before="240" w:lineRule="auto"/>
        <w:rPr/>
      </w:pPr>
      <w:r w:rsidDel="00000000" w:rsidR="00000000" w:rsidRPr="00000000">
        <w:rPr>
          <w:rtl w:val="0"/>
        </w:rPr>
        <w:t xml:space="preserve">Licensed OTs, PTs, and SLPs are encouraged to apply. Long-term positions require at least three years of clinical experience. A passion for mentorship, flexibility, and cross-cultural work is essential.</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iyx8fnuo7j8" w:id="5"/>
      <w:bookmarkEnd w:id="5"/>
      <w:r w:rsidDel="00000000" w:rsidR="00000000" w:rsidRPr="00000000">
        <w:rPr>
          <w:b w:val="1"/>
          <w:bCs w:val="1"/>
          <w:color w:val="000000"/>
          <w:sz w:val="26"/>
          <w:szCs w:val="26"/>
          <w:rtl w:val="0"/>
        </w:rPr>
        <w:t xml:space="preserve">How does the application process work?</w:t>
      </w:r>
    </w:p>
    <w:p w:rsidR="00000000" w:rsidDel="00000000" w:rsidP="00000000" w:rsidRDefault="00000000" w:rsidRPr="00000000" w14:paraId="00000018">
      <w:pPr>
        <w:spacing w:after="240" w:before="240" w:lineRule="auto"/>
        <w:rPr/>
      </w:pPr>
      <w:r w:rsidDel="00000000" w:rsidR="00000000" w:rsidRPr="00000000">
        <w:rPr>
          <w:rtl w:val="0"/>
        </w:rPr>
        <w:t xml:space="preserve">After you apply online, your application is kept on file. When a position becomes available that aligns with your background and availability, we will contact you to schedule an interview. Interviews for open enrollment trips typically occur in the fall, while long-term positions may be filled throughout the year.</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1ylswt1ndm5i" w:id="6"/>
      <w:bookmarkEnd w:id="6"/>
      <w:r w:rsidDel="00000000" w:rsidR="00000000" w:rsidRPr="00000000">
        <w:rPr>
          <w:b w:val="1"/>
          <w:bCs w:val="1"/>
          <w:color w:val="000000"/>
          <w:sz w:val="26"/>
          <w:szCs w:val="26"/>
          <w:rtl w:val="0"/>
        </w:rPr>
        <w:t xml:space="preserve">Will I receive training?</w:t>
      </w:r>
    </w:p>
    <w:p w:rsidR="00000000" w:rsidDel="00000000" w:rsidP="00000000" w:rsidRDefault="00000000" w:rsidRPr="00000000" w14:paraId="0000001A">
      <w:pPr>
        <w:spacing w:after="240" w:before="240" w:lineRule="auto"/>
        <w:rPr/>
      </w:pPr>
      <w:r w:rsidDel="00000000" w:rsidR="00000000" w:rsidRPr="00000000">
        <w:rPr>
          <w:rtl w:val="0"/>
        </w:rPr>
        <w:t xml:space="preserve">Yes. Before your first trip, you’ll complete self-guided training. On your first open enrollment trip, you will also work alongside an experienced supervisor and receive ongoing support from Therapy Abroad staff and our in-country team.</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m2drxiwfrcl" w:id="7"/>
      <w:bookmarkEnd w:id="7"/>
      <w:r w:rsidDel="00000000" w:rsidR="00000000" w:rsidRPr="00000000">
        <w:rPr>
          <w:b w:val="1"/>
          <w:bCs w:val="1"/>
          <w:color w:val="000000"/>
          <w:sz w:val="26"/>
          <w:szCs w:val="26"/>
          <w:rtl w:val="0"/>
        </w:rPr>
        <w:t xml:space="preserve">What expenses are covered?</w:t>
      </w:r>
    </w:p>
    <w:p w:rsidR="00000000" w:rsidDel="00000000" w:rsidP="00000000" w:rsidRDefault="00000000" w:rsidRPr="00000000" w14:paraId="0000001C">
      <w:pPr>
        <w:spacing w:after="240" w:before="240" w:lineRule="auto"/>
        <w:rPr/>
      </w:pPr>
      <w:r w:rsidDel="00000000" w:rsidR="00000000" w:rsidRPr="00000000">
        <w:rPr>
          <w:rtl w:val="0"/>
        </w:rPr>
        <w:t xml:space="preserve">Therapy Abroad covers all travel-related expenses, including flights, travel insurance, in-country transportation, lodging, meals, and excursions for short-term trips. Long-term placements include covered travel and housing-related expenses, depending on the role.</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27bpa7jjwybn" w:id="8"/>
      <w:bookmarkEnd w:id="8"/>
      <w:r w:rsidDel="00000000" w:rsidR="00000000" w:rsidRPr="00000000">
        <w:rPr>
          <w:b w:val="1"/>
          <w:bCs w:val="1"/>
          <w:color w:val="000000"/>
          <w:sz w:val="26"/>
          <w:szCs w:val="26"/>
          <w:rtl w:val="0"/>
        </w:rPr>
        <w:t xml:space="preserve">How long are open enrollment trips?</w:t>
      </w:r>
    </w:p>
    <w:p w:rsidR="00000000" w:rsidDel="00000000" w:rsidP="00000000" w:rsidRDefault="00000000" w:rsidRPr="00000000" w14:paraId="0000001E">
      <w:pPr>
        <w:spacing w:after="240" w:before="240" w:lineRule="auto"/>
        <w:rPr/>
      </w:pPr>
      <w:r w:rsidDel="00000000" w:rsidR="00000000" w:rsidRPr="00000000">
        <w:rPr>
          <w:rtl w:val="0"/>
        </w:rPr>
        <w:t xml:space="preserve">Open enrollment trips typically last between 8 and 15 days.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d24xi3czq1jb" w:id="9"/>
      <w:bookmarkEnd w:id="9"/>
      <w:r w:rsidDel="00000000" w:rsidR="00000000" w:rsidRPr="00000000">
        <w:rPr>
          <w:b w:val="1"/>
          <w:bCs w:val="1"/>
          <w:color w:val="000000"/>
          <w:sz w:val="26"/>
          <w:szCs w:val="26"/>
          <w:rtl w:val="0"/>
        </w:rPr>
        <w:t xml:space="preserve">What makes these roles unique?</w:t>
      </w:r>
    </w:p>
    <w:p w:rsidR="00000000" w:rsidDel="00000000" w:rsidP="00000000" w:rsidRDefault="00000000" w:rsidRPr="00000000" w14:paraId="00000020">
      <w:pPr>
        <w:spacing w:after="240" w:before="240" w:lineRule="auto"/>
        <w:rPr/>
      </w:pPr>
      <w:r w:rsidDel="00000000" w:rsidR="00000000" w:rsidRPr="00000000">
        <w:rPr>
          <w:rtl w:val="0"/>
        </w:rPr>
        <w:t xml:space="preserve">Supervisors gain the opportunity to combine clinical expertise, teaching, and mentorship in a global setting. These experiences often challenge clinicians professionally and personally while offering the chance to make a lasting impact on students and communities.</w:t>
      </w:r>
    </w:p>
    <w:p w:rsidR="00000000" w:rsidDel="00000000" w:rsidP="00000000" w:rsidRDefault="00000000" w:rsidRPr="00000000" w14:paraId="00000021">
      <w:pPr>
        <w:rPr/>
      </w:pPr>
      <w:r w:rsidDel="00000000" w:rsidR="00000000" w:rsidRPr="00000000">
        <w:rPr>
          <w:rtl w:val="0"/>
        </w:rPr>
        <w:t xml:space="preserve">If you’re seeking a meaningful opportunity that blends education, clinical practice, and global engagement, we encourage you to apply. We appreciate your interest and look forward to connecting with you.</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